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Введены новые механизмы противодействия финансированию экстремистской деятельности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28.12.2024 № 522-ФЗ внесены изменения в Федеральный закон «О противодействии легализации (отмыванию) доходов, полученных преступным путем, и финансированию терроризма», которыми, в том числе, закреплено понятие «финансирование экстремистской деятельности».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финансирование экстремистской деятельности – это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расширен перечень оснований для включения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этими изменениями Федеральным законом от 28.02.2025 № 15-ФЗ приведены в соответствие положения Кодекса Российской Федерации об административных правонарушениях (далее – КоАП РФ). В частности, уточнено наименование федерального органа исполнительной власти, уполномоченного принимать меры по противодействию легализации (отмыванию) доходов, полученных преступным путём, финансированию терроризма, экстремистской деятельности и финансированию распространения оружия массового уничтожения (ст. 23.62 КоАП РФ), а также скорректированы составы административных правонарушений в области противодействия легализации (отмыванию) доходов, полученных преступным путём, финансированию терроризма, экстремистской деятельности и финансированию распространения оружия массового уничтожения (статьи 15.23.2, 15.27, 15.27.2, 15.39 КоАП РФ).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этого, Федеральным законом от 28.02.2025 № 17-ФЗ внесены изменения в статью 242-13-1 Бюджетного кодекса Российской Федерации. Поправкой уточнено наименование органа, осуществляющего функции по противодействию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уничтожения, в связи с включением в сферу ведения этого органа вопросов противодействия финансированию экстремистской деятельности.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вступили в силу 01.06.2025.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  А.А. </w:t>
      </w:r>
      <w:r>
        <w:rPr>
          <w:rFonts w:ascii="Times New Roman" w:hAnsi="Times New Roman"/>
          <w:sz w:val="28"/>
        </w:rPr>
        <w:t>Синягина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2025-07-29T12:49:38Z</dcterms:modified>
</cp:coreProperties>
</file>